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26019" w14:textId="6F22962A" w:rsidR="00F7111F" w:rsidRPr="00F7111F" w:rsidRDefault="00F7111F" w:rsidP="00F7111F">
      <w:pPr>
        <w:jc w:val="left"/>
        <w:rPr>
          <w:rFonts w:ascii="仿宋" w:eastAsia="仿宋" w:hAnsi="仿宋"/>
          <w:sz w:val="32"/>
          <w:szCs w:val="32"/>
        </w:rPr>
      </w:pPr>
      <w:r w:rsidRPr="00F7111F">
        <w:rPr>
          <w:rFonts w:ascii="仿宋" w:eastAsia="仿宋" w:hAnsi="仿宋" w:hint="eastAsia"/>
          <w:sz w:val="32"/>
          <w:szCs w:val="32"/>
        </w:rPr>
        <w:t>附件</w:t>
      </w:r>
      <w:r>
        <w:rPr>
          <w:rFonts w:ascii="仿宋" w:eastAsia="仿宋" w:hAnsi="仿宋" w:hint="eastAsia"/>
          <w:sz w:val="32"/>
          <w:szCs w:val="32"/>
        </w:rPr>
        <w:t>5</w:t>
      </w:r>
    </w:p>
    <w:p w14:paraId="01EF8017" w14:textId="1FD09720" w:rsidR="00F7111F" w:rsidRDefault="00F7111F" w:rsidP="00F7111F">
      <w:pPr>
        <w:jc w:val="center"/>
        <w:rPr>
          <w:rFonts w:ascii="方正小标宋简体" w:eastAsia="方正小标宋简体" w:hAnsi="黑体"/>
          <w:sz w:val="40"/>
          <w:szCs w:val="40"/>
        </w:rPr>
      </w:pPr>
      <w:r>
        <w:rPr>
          <w:rFonts w:ascii="方正小标宋简体" w:eastAsia="方正小标宋简体" w:hAnsi="黑体" w:hint="eastAsia"/>
          <w:sz w:val="40"/>
          <w:szCs w:val="40"/>
        </w:rPr>
        <w:t>河北北方学院</w:t>
      </w:r>
    </w:p>
    <w:p w14:paraId="5C1192B9" w14:textId="77777777" w:rsidR="00F7111F" w:rsidRDefault="00F7111F" w:rsidP="00F7111F">
      <w:pPr>
        <w:jc w:val="center"/>
        <w:rPr>
          <w:rFonts w:ascii="方正小标宋简体" w:eastAsia="方正小标宋简体" w:hAnsi="黑体" w:hint="eastAsia"/>
          <w:sz w:val="40"/>
          <w:szCs w:val="40"/>
        </w:rPr>
      </w:pPr>
      <w:r>
        <w:rPr>
          <w:rFonts w:ascii="方正小标宋简体" w:eastAsia="方正小标宋简体" w:hAnsi="黑体" w:hint="eastAsia"/>
          <w:sz w:val="40"/>
          <w:szCs w:val="40"/>
        </w:rPr>
        <w:t>校企共建课程建设验收评价指标（评分表）</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996"/>
        <w:gridCol w:w="1275"/>
        <w:gridCol w:w="3400"/>
        <w:gridCol w:w="709"/>
        <w:gridCol w:w="567"/>
        <w:gridCol w:w="567"/>
        <w:gridCol w:w="567"/>
        <w:gridCol w:w="425"/>
        <w:gridCol w:w="650"/>
      </w:tblGrid>
      <w:tr w:rsidR="00F7111F" w14:paraId="1D3C358A" w14:textId="77777777" w:rsidTr="00F7111F">
        <w:trPr>
          <w:trHeight w:val="274"/>
          <w:tblHeader/>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2936AF08"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一级</w:t>
            </w:r>
          </w:p>
          <w:p w14:paraId="31E59EFF"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指标</w:t>
            </w:r>
          </w:p>
        </w:tc>
        <w:tc>
          <w:tcPr>
            <w:tcW w:w="996" w:type="dxa"/>
            <w:vMerge w:val="restart"/>
            <w:tcBorders>
              <w:top w:val="single" w:sz="4" w:space="0" w:color="auto"/>
              <w:left w:val="single" w:sz="4" w:space="0" w:color="auto"/>
              <w:bottom w:val="single" w:sz="4" w:space="0" w:color="auto"/>
              <w:right w:val="single" w:sz="4" w:space="0" w:color="auto"/>
            </w:tcBorders>
            <w:vAlign w:val="center"/>
            <w:hideMark/>
          </w:tcPr>
          <w:p w14:paraId="5111755A"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二级</w:t>
            </w:r>
          </w:p>
          <w:p w14:paraId="25CFD9EF"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指标</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1E8704E"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主要观测点</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3D2928F1"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评审标准</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6F147FC3"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分值</w:t>
            </w:r>
          </w:p>
          <w:p w14:paraId="0076505C"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(Mi)</w:t>
            </w:r>
          </w:p>
        </w:tc>
        <w:tc>
          <w:tcPr>
            <w:tcW w:w="2126" w:type="dxa"/>
            <w:gridSpan w:val="4"/>
            <w:tcBorders>
              <w:top w:val="single" w:sz="4" w:space="0" w:color="auto"/>
              <w:left w:val="single" w:sz="4" w:space="0" w:color="auto"/>
              <w:bottom w:val="single" w:sz="4" w:space="0" w:color="auto"/>
              <w:right w:val="single" w:sz="4" w:space="0" w:color="auto"/>
            </w:tcBorders>
            <w:vAlign w:val="center"/>
            <w:hideMark/>
          </w:tcPr>
          <w:p w14:paraId="55F577EB"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 xml:space="preserve">评分等级  </w:t>
            </w:r>
          </w:p>
        </w:tc>
        <w:tc>
          <w:tcPr>
            <w:tcW w:w="650" w:type="dxa"/>
            <w:vMerge w:val="restart"/>
            <w:tcBorders>
              <w:top w:val="single" w:sz="4" w:space="0" w:color="auto"/>
              <w:left w:val="single" w:sz="4" w:space="0" w:color="auto"/>
              <w:bottom w:val="single" w:sz="4" w:space="0" w:color="auto"/>
              <w:right w:val="single" w:sz="4" w:space="0" w:color="auto"/>
            </w:tcBorders>
            <w:vAlign w:val="center"/>
            <w:hideMark/>
          </w:tcPr>
          <w:p w14:paraId="45064970" w14:textId="77777777" w:rsidR="00F7111F" w:rsidRDefault="00F7111F">
            <w:pPr>
              <w:jc w:val="center"/>
              <w:rPr>
                <w:rFonts w:ascii="仿宋_GB2312" w:eastAsia="仿宋_GB2312" w:hAnsi="Times New Roman" w:hint="eastAsia"/>
                <w:b/>
                <w:bCs/>
              </w:rPr>
            </w:pPr>
            <w:r>
              <w:rPr>
                <w:rFonts w:ascii="仿宋_GB2312" w:eastAsia="仿宋_GB2312" w:hAnsi="Times New Roman" w:hint="eastAsia"/>
                <w:b/>
                <w:bCs/>
              </w:rPr>
              <w:t>自评得分</w:t>
            </w:r>
          </w:p>
        </w:tc>
      </w:tr>
      <w:tr w:rsidR="00F7111F" w14:paraId="0CAC5524" w14:textId="77777777" w:rsidTr="00F7111F">
        <w:trPr>
          <w:trHeight w:val="236"/>
          <w:tblHeader/>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29DEBF88" w14:textId="77777777" w:rsidR="00F7111F" w:rsidRDefault="00F7111F">
            <w:pPr>
              <w:widowControl/>
              <w:jc w:val="left"/>
              <w:rPr>
                <w:rFonts w:ascii="仿宋_GB2312" w:eastAsia="仿宋_GB2312" w:hAnsi="Times New Roman"/>
                <w:b/>
                <w:bCs/>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61669A6C" w14:textId="77777777" w:rsidR="00F7111F" w:rsidRDefault="00F7111F">
            <w:pPr>
              <w:widowControl/>
              <w:jc w:val="left"/>
              <w:rPr>
                <w:rFonts w:ascii="仿宋_GB2312" w:eastAsia="仿宋_GB2312" w:hAnsi="Times New Roman"/>
                <w:b/>
                <w:b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83F0F28" w14:textId="77777777" w:rsidR="00F7111F" w:rsidRDefault="00F7111F">
            <w:pPr>
              <w:widowControl/>
              <w:jc w:val="left"/>
              <w:rPr>
                <w:rFonts w:ascii="仿宋_GB2312" w:eastAsia="仿宋_GB2312" w:hAnsi="Times New Roman"/>
                <w:b/>
                <w:bCs/>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63536EA" w14:textId="77777777" w:rsidR="00F7111F" w:rsidRDefault="00F7111F">
            <w:pPr>
              <w:widowControl/>
              <w:jc w:val="left"/>
              <w:rPr>
                <w:rFonts w:ascii="仿宋_GB2312" w:eastAsia="仿宋_GB2312" w:hAnsi="Times New Roman"/>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288907E" w14:textId="77777777" w:rsidR="00F7111F" w:rsidRDefault="00F7111F">
            <w:pPr>
              <w:widowControl/>
              <w:jc w:val="left"/>
              <w:rPr>
                <w:rFonts w:ascii="仿宋_GB2312" w:eastAsia="仿宋_GB2312" w:hAnsi="Times New Roman"/>
                <w:b/>
                <w:bC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C1BF14F"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A</w:t>
            </w:r>
          </w:p>
        </w:tc>
        <w:tc>
          <w:tcPr>
            <w:tcW w:w="567" w:type="dxa"/>
            <w:tcBorders>
              <w:top w:val="single" w:sz="4" w:space="0" w:color="auto"/>
              <w:left w:val="single" w:sz="4" w:space="0" w:color="auto"/>
              <w:bottom w:val="single" w:sz="4" w:space="0" w:color="auto"/>
              <w:right w:val="single" w:sz="4" w:space="0" w:color="auto"/>
            </w:tcBorders>
            <w:vAlign w:val="center"/>
            <w:hideMark/>
          </w:tcPr>
          <w:p w14:paraId="0705651B"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B</w:t>
            </w:r>
          </w:p>
        </w:tc>
        <w:tc>
          <w:tcPr>
            <w:tcW w:w="567" w:type="dxa"/>
            <w:tcBorders>
              <w:top w:val="single" w:sz="4" w:space="0" w:color="auto"/>
              <w:left w:val="single" w:sz="4" w:space="0" w:color="auto"/>
              <w:bottom w:val="single" w:sz="4" w:space="0" w:color="auto"/>
              <w:right w:val="single" w:sz="4" w:space="0" w:color="auto"/>
            </w:tcBorders>
            <w:vAlign w:val="center"/>
            <w:hideMark/>
          </w:tcPr>
          <w:p w14:paraId="75046498"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C</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94065E"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D</w:t>
            </w:r>
          </w:p>
        </w:tc>
        <w:tc>
          <w:tcPr>
            <w:tcW w:w="650" w:type="dxa"/>
            <w:vMerge/>
            <w:tcBorders>
              <w:top w:val="single" w:sz="4" w:space="0" w:color="auto"/>
              <w:left w:val="single" w:sz="4" w:space="0" w:color="auto"/>
              <w:bottom w:val="single" w:sz="4" w:space="0" w:color="auto"/>
              <w:right w:val="single" w:sz="4" w:space="0" w:color="auto"/>
            </w:tcBorders>
            <w:vAlign w:val="center"/>
            <w:hideMark/>
          </w:tcPr>
          <w:p w14:paraId="7DC51465" w14:textId="77777777" w:rsidR="00F7111F" w:rsidRDefault="00F7111F">
            <w:pPr>
              <w:widowControl/>
              <w:jc w:val="left"/>
              <w:rPr>
                <w:rFonts w:ascii="仿宋_GB2312" w:eastAsia="仿宋_GB2312" w:hAnsi="Times New Roman"/>
                <w:b/>
                <w:bCs/>
              </w:rPr>
            </w:pPr>
          </w:p>
        </w:tc>
      </w:tr>
      <w:tr w:rsidR="00F7111F" w14:paraId="2FAEBB87" w14:textId="77777777" w:rsidTr="00F7111F">
        <w:trPr>
          <w:trHeight w:val="1158"/>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4A4AEFAA"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w:t>
            </w:r>
          </w:p>
          <w:p w14:paraId="37D91F54"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学</w:t>
            </w:r>
          </w:p>
          <w:p w14:paraId="1F93B9CD"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队</w:t>
            </w:r>
          </w:p>
          <w:p w14:paraId="014BB09D"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伍</w:t>
            </w:r>
          </w:p>
          <w:p w14:paraId="4FC320EB"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15</w:t>
            </w:r>
          </w:p>
          <w:p w14:paraId="0BD2C5D2"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分</w:t>
            </w:r>
          </w:p>
        </w:tc>
        <w:tc>
          <w:tcPr>
            <w:tcW w:w="996" w:type="dxa"/>
            <w:tcBorders>
              <w:top w:val="single" w:sz="4" w:space="0" w:color="auto"/>
              <w:left w:val="single" w:sz="4" w:space="0" w:color="auto"/>
              <w:bottom w:val="single" w:sz="4" w:space="0" w:color="auto"/>
              <w:right w:val="single" w:sz="4" w:space="0" w:color="auto"/>
            </w:tcBorders>
            <w:vAlign w:val="center"/>
            <w:hideMark/>
          </w:tcPr>
          <w:p w14:paraId="2FFBBE31" w14:textId="77777777" w:rsidR="00F7111F" w:rsidRDefault="00F7111F">
            <w:pPr>
              <w:spacing w:line="260" w:lineRule="exact"/>
              <w:jc w:val="center"/>
              <w:rPr>
                <w:rFonts w:ascii="仿宋_GB2312" w:eastAsia="仿宋_GB2312" w:hAnsi="Times New Roman" w:hint="eastAsia"/>
              </w:rPr>
            </w:pPr>
            <w:r>
              <w:rPr>
                <w:rFonts w:ascii="仿宋_GB2312" w:eastAsia="仿宋_GB2312" w:hAnsi="Times New Roman" w:hint="eastAsia"/>
              </w:rPr>
              <w:t>1-1</w:t>
            </w:r>
          </w:p>
          <w:p w14:paraId="67BC1A6A" w14:textId="77777777" w:rsidR="00F7111F" w:rsidRDefault="00F7111F">
            <w:pPr>
              <w:spacing w:line="260" w:lineRule="exact"/>
              <w:jc w:val="center"/>
              <w:rPr>
                <w:rFonts w:ascii="仿宋_GB2312" w:eastAsia="仿宋_GB2312" w:hAnsi="Times New Roman" w:hint="eastAsia"/>
              </w:rPr>
            </w:pPr>
            <w:r>
              <w:rPr>
                <w:rFonts w:ascii="仿宋_GB2312" w:eastAsia="仿宋_GB2312" w:hAnsi="Times New Roman" w:hint="eastAsia"/>
              </w:rPr>
              <w:t>课程负责人与团队成员</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4E52B0" w14:textId="77777777" w:rsidR="00F7111F" w:rsidRDefault="00F7111F">
            <w:pPr>
              <w:spacing w:line="340" w:lineRule="exact"/>
              <w:jc w:val="center"/>
              <w:rPr>
                <w:rFonts w:ascii="仿宋_GB2312" w:eastAsia="仿宋_GB2312" w:hAnsi="Times New Roman" w:hint="eastAsia"/>
              </w:rPr>
            </w:pPr>
            <w:r>
              <w:rPr>
                <w:rFonts w:ascii="仿宋_GB2312" w:eastAsia="仿宋_GB2312" w:hAnsi="Times New Roman" w:hint="eastAsia"/>
              </w:rPr>
              <w:t>教师风范、学术水平与教学水平</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C6FF47" w14:textId="77777777" w:rsidR="00F7111F" w:rsidRDefault="00F7111F">
            <w:pPr>
              <w:spacing w:line="340" w:lineRule="exact"/>
              <w:jc w:val="left"/>
              <w:rPr>
                <w:rFonts w:ascii="仿宋_GB2312" w:eastAsia="仿宋_GB2312" w:hAnsi="Times New Roman" w:hint="eastAsia"/>
              </w:rPr>
            </w:pPr>
            <w:r>
              <w:rPr>
                <w:rFonts w:ascii="仿宋_GB2312" w:eastAsia="仿宋_GB2312" w:hAnsi="Times New Roman" w:hint="eastAsia"/>
              </w:rPr>
              <w:t>课程负责人或主讲教师师德好，学术造诣高，教学能力强，教学经验丰富，教学特色鲜明。</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3C42B9"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18D89DD5" w14:textId="77777777" w:rsidR="00F7111F" w:rsidRDefault="00F7111F">
            <w:pPr>
              <w:jc w:val="left"/>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492BBA23" w14:textId="77777777" w:rsidR="00F7111F" w:rsidRDefault="00F7111F">
            <w:pPr>
              <w:jc w:val="left"/>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2D90AEAD" w14:textId="77777777" w:rsidR="00F7111F" w:rsidRDefault="00F7111F">
            <w:pPr>
              <w:jc w:val="left"/>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2289F426" w14:textId="77777777" w:rsidR="00F7111F" w:rsidRDefault="00F7111F">
            <w:pPr>
              <w:jc w:val="left"/>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21680C5B" w14:textId="77777777" w:rsidR="00F7111F" w:rsidRDefault="00F7111F">
            <w:pPr>
              <w:jc w:val="left"/>
              <w:rPr>
                <w:rFonts w:ascii="仿宋_GB2312" w:eastAsia="仿宋_GB2312" w:hAnsi="Times New Roman" w:hint="eastAsia"/>
              </w:rPr>
            </w:pPr>
          </w:p>
        </w:tc>
      </w:tr>
      <w:tr w:rsidR="00F7111F" w14:paraId="0FC22071" w14:textId="77777777" w:rsidTr="00F7111F">
        <w:trPr>
          <w:trHeight w:val="2885"/>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5D5CF3EC" w14:textId="77777777" w:rsidR="00F7111F" w:rsidRDefault="00F7111F">
            <w:pPr>
              <w:widowControl/>
              <w:jc w:val="left"/>
              <w:rPr>
                <w:rFonts w:ascii="仿宋_GB2312" w:eastAsia="仿宋_GB2312" w:hAnsi="Times New Roman"/>
              </w:rPr>
            </w:pPr>
          </w:p>
        </w:tc>
        <w:tc>
          <w:tcPr>
            <w:tcW w:w="996" w:type="dxa"/>
            <w:tcBorders>
              <w:top w:val="single" w:sz="4" w:space="0" w:color="auto"/>
              <w:left w:val="single" w:sz="4" w:space="0" w:color="auto"/>
              <w:bottom w:val="single" w:sz="4" w:space="0" w:color="auto"/>
              <w:right w:val="single" w:sz="4" w:space="0" w:color="auto"/>
            </w:tcBorders>
            <w:vAlign w:val="center"/>
            <w:hideMark/>
          </w:tcPr>
          <w:p w14:paraId="52068252" w14:textId="77777777" w:rsidR="00F7111F" w:rsidRDefault="00F7111F">
            <w:pPr>
              <w:spacing w:line="340" w:lineRule="exact"/>
              <w:jc w:val="center"/>
              <w:rPr>
                <w:rFonts w:ascii="仿宋_GB2312" w:eastAsia="仿宋_GB2312" w:hAnsi="Times New Roman" w:hint="eastAsia"/>
              </w:rPr>
            </w:pPr>
            <w:r>
              <w:rPr>
                <w:rFonts w:ascii="仿宋_GB2312" w:eastAsia="仿宋_GB2312" w:hAnsi="Times New Roman" w:hint="eastAsia"/>
              </w:rPr>
              <w:t>1-2</w:t>
            </w:r>
          </w:p>
          <w:p w14:paraId="5EC2589B" w14:textId="77777777" w:rsidR="00F7111F" w:rsidRDefault="00F7111F">
            <w:pPr>
              <w:spacing w:line="340" w:lineRule="exact"/>
              <w:jc w:val="center"/>
              <w:rPr>
                <w:rFonts w:ascii="仿宋_GB2312" w:eastAsia="仿宋_GB2312" w:hAnsi="Times New Roman" w:hint="eastAsia"/>
              </w:rPr>
            </w:pPr>
            <w:r>
              <w:rPr>
                <w:rFonts w:ascii="仿宋_GB2312" w:eastAsia="仿宋_GB2312" w:hAnsi="Times New Roman" w:hint="eastAsia"/>
              </w:rPr>
              <w:t>教学团队结构及整体素质</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0CE23D3" w14:textId="77777777" w:rsidR="00F7111F" w:rsidRDefault="00F7111F">
            <w:pPr>
              <w:spacing w:line="340" w:lineRule="exact"/>
              <w:jc w:val="center"/>
              <w:rPr>
                <w:rFonts w:ascii="仿宋_GB2312" w:eastAsia="仿宋_GB2312" w:hAnsi="Times New Roman" w:hint="eastAsia"/>
              </w:rPr>
            </w:pPr>
            <w:r>
              <w:rPr>
                <w:rFonts w:ascii="仿宋_GB2312" w:eastAsia="仿宋_GB2312" w:hAnsi="Times New Roman" w:hint="eastAsia"/>
              </w:rPr>
              <w:t>知识结构、年龄结构、学历与职称结构、双</w:t>
            </w:r>
            <w:proofErr w:type="gramStart"/>
            <w:r>
              <w:rPr>
                <w:rFonts w:ascii="仿宋_GB2312" w:eastAsia="仿宋_GB2312" w:hAnsi="Times New Roman" w:hint="eastAsia"/>
              </w:rPr>
              <w:t>师双能型教师</w:t>
            </w:r>
            <w:proofErr w:type="gramEnd"/>
            <w:r>
              <w:rPr>
                <w:rFonts w:ascii="仿宋_GB2312" w:eastAsia="仿宋_GB2312" w:hAnsi="Times New Roman" w:hint="eastAsia"/>
              </w:rPr>
              <w:t>配置与青年教师培养</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F41369C" w14:textId="77777777" w:rsidR="00F7111F" w:rsidRDefault="00F7111F">
            <w:pPr>
              <w:spacing w:line="320" w:lineRule="exact"/>
              <w:jc w:val="left"/>
              <w:rPr>
                <w:rFonts w:ascii="仿宋_GB2312" w:eastAsia="仿宋_GB2312" w:hAnsi="Times New Roman" w:hint="eastAsia"/>
              </w:rPr>
            </w:pPr>
            <w:r>
              <w:rPr>
                <w:rFonts w:ascii="仿宋_GB2312" w:eastAsia="仿宋_GB2312" w:hAnsi="Times New Roman" w:hint="eastAsia"/>
              </w:rPr>
              <w:t>团队教师责任感强，有合理的知识结构和年龄结构；有优化的学历学位、职称结构；青年教师的培养计划科学合理，并取得实际效果；专任教师中“双师双能”</w:t>
            </w:r>
            <w:proofErr w:type="gramStart"/>
            <w:r>
              <w:rPr>
                <w:rFonts w:ascii="仿宋_GB2312" w:eastAsia="仿宋_GB2312" w:hAnsi="Times New Roman" w:hint="eastAsia"/>
              </w:rPr>
              <w:t>型教师</w:t>
            </w:r>
            <w:proofErr w:type="gramEnd"/>
            <w:r>
              <w:rPr>
                <w:rFonts w:ascii="仿宋_GB2312" w:eastAsia="仿宋_GB2312" w:hAnsi="Times New Roman" w:hint="eastAsia"/>
              </w:rPr>
              <w:t>和有企业经历的教师比例及来自行业企业的兼职教师比例符合课程性质和教学实施的要求；行业企业兼职教师承担有适当比例的课程教学任务，特别是主要的实践教学任务。</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D8DA28"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10分</w:t>
            </w:r>
          </w:p>
        </w:tc>
        <w:tc>
          <w:tcPr>
            <w:tcW w:w="567" w:type="dxa"/>
            <w:tcBorders>
              <w:top w:val="single" w:sz="4" w:space="0" w:color="auto"/>
              <w:left w:val="single" w:sz="4" w:space="0" w:color="auto"/>
              <w:bottom w:val="single" w:sz="4" w:space="0" w:color="auto"/>
              <w:right w:val="single" w:sz="4" w:space="0" w:color="auto"/>
            </w:tcBorders>
            <w:vAlign w:val="center"/>
          </w:tcPr>
          <w:p w14:paraId="1136286B" w14:textId="77777777" w:rsidR="00F7111F" w:rsidRDefault="00F7111F">
            <w:pPr>
              <w:jc w:val="left"/>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65B95C52" w14:textId="77777777" w:rsidR="00F7111F" w:rsidRDefault="00F7111F">
            <w:pPr>
              <w:jc w:val="left"/>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1317B29F" w14:textId="77777777" w:rsidR="00F7111F" w:rsidRDefault="00F7111F">
            <w:pPr>
              <w:jc w:val="left"/>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0F2C48C5" w14:textId="77777777" w:rsidR="00F7111F" w:rsidRDefault="00F7111F">
            <w:pPr>
              <w:jc w:val="left"/>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30F05A3A" w14:textId="77777777" w:rsidR="00F7111F" w:rsidRDefault="00F7111F">
            <w:pPr>
              <w:jc w:val="left"/>
              <w:rPr>
                <w:rFonts w:ascii="仿宋_GB2312" w:eastAsia="仿宋_GB2312" w:hAnsi="Times New Roman" w:hint="eastAsia"/>
              </w:rPr>
            </w:pPr>
          </w:p>
        </w:tc>
      </w:tr>
      <w:tr w:rsidR="00F7111F" w14:paraId="1A2396E2" w14:textId="77777777" w:rsidTr="00F7111F">
        <w:trPr>
          <w:trHeight w:val="570"/>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25633976"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w:t>
            </w:r>
          </w:p>
          <w:p w14:paraId="6AA0365C"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学</w:t>
            </w:r>
          </w:p>
          <w:p w14:paraId="1F52671A"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内</w:t>
            </w:r>
          </w:p>
          <w:p w14:paraId="374A17B4"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容</w:t>
            </w:r>
          </w:p>
          <w:p w14:paraId="307C2444"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25</w:t>
            </w:r>
          </w:p>
          <w:p w14:paraId="2588104F"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分</w:t>
            </w:r>
          </w:p>
        </w:tc>
        <w:tc>
          <w:tcPr>
            <w:tcW w:w="996" w:type="dxa"/>
            <w:vMerge w:val="restart"/>
            <w:tcBorders>
              <w:top w:val="single" w:sz="4" w:space="0" w:color="auto"/>
              <w:left w:val="single" w:sz="4" w:space="0" w:color="auto"/>
              <w:bottom w:val="single" w:sz="4" w:space="0" w:color="auto"/>
              <w:right w:val="single" w:sz="4" w:space="0" w:color="auto"/>
            </w:tcBorders>
            <w:vAlign w:val="center"/>
            <w:hideMark/>
          </w:tcPr>
          <w:p w14:paraId="6FE664BD" w14:textId="77777777" w:rsidR="00F7111F" w:rsidRDefault="00F7111F">
            <w:pPr>
              <w:spacing w:line="340" w:lineRule="exact"/>
              <w:jc w:val="center"/>
              <w:rPr>
                <w:rFonts w:ascii="仿宋_GB2312" w:eastAsia="仿宋_GB2312" w:hAnsi="Times New Roman" w:hint="eastAsia"/>
              </w:rPr>
            </w:pPr>
            <w:r>
              <w:rPr>
                <w:rFonts w:ascii="仿宋_GB2312" w:eastAsia="仿宋_GB2312" w:hAnsi="Times New Roman" w:hint="eastAsia"/>
              </w:rPr>
              <w:t>2-1</w:t>
            </w:r>
          </w:p>
          <w:p w14:paraId="74B38FC8" w14:textId="77777777" w:rsidR="00F7111F" w:rsidRDefault="00F7111F">
            <w:pPr>
              <w:spacing w:line="340" w:lineRule="exact"/>
              <w:jc w:val="center"/>
              <w:rPr>
                <w:rFonts w:ascii="仿宋_GB2312" w:eastAsia="仿宋_GB2312" w:hAnsi="Times New Roman" w:hint="eastAsia"/>
              </w:rPr>
            </w:pPr>
            <w:r>
              <w:rPr>
                <w:rFonts w:ascii="仿宋_GB2312" w:eastAsia="仿宋_GB2312" w:hAnsi="Times New Roman" w:hint="eastAsia"/>
              </w:rPr>
              <w:t>课程内容</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279FE5DE" w14:textId="77777777" w:rsidR="00F7111F" w:rsidRDefault="00F7111F">
            <w:pPr>
              <w:spacing w:line="340" w:lineRule="exact"/>
              <w:jc w:val="center"/>
              <w:rPr>
                <w:rFonts w:ascii="仿宋_GB2312" w:eastAsia="仿宋_GB2312" w:hAnsi="Times New Roman" w:hint="eastAsia"/>
              </w:rPr>
            </w:pPr>
            <w:r>
              <w:rPr>
                <w:rFonts w:ascii="仿宋_GB2312" w:eastAsia="仿宋_GB2312" w:hAnsi="Times New Roman" w:hint="eastAsia"/>
              </w:rPr>
              <w:t>课程内容设计</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C423304" w14:textId="77777777" w:rsidR="00F7111F" w:rsidRDefault="00F7111F">
            <w:pPr>
              <w:spacing w:line="320" w:lineRule="exact"/>
              <w:jc w:val="left"/>
              <w:rPr>
                <w:rFonts w:ascii="仿宋_GB2312" w:eastAsia="仿宋_GB2312" w:hAnsi="Times New Roman" w:hint="eastAsia"/>
              </w:rPr>
            </w:pPr>
            <w:r>
              <w:rPr>
                <w:rFonts w:ascii="仿宋_GB2312" w:eastAsia="仿宋_GB2312" w:hAnsi="Times New Roman" w:hint="eastAsia"/>
              </w:rPr>
              <w:t>注重课程思政，落实立德树人，</w:t>
            </w:r>
            <w:proofErr w:type="gramStart"/>
            <w:r>
              <w:rPr>
                <w:rFonts w:ascii="仿宋_GB2312" w:eastAsia="仿宋_GB2312" w:hAnsi="Times New Roman" w:hint="eastAsia"/>
              </w:rPr>
              <w:t>将思政元素</w:t>
            </w:r>
            <w:proofErr w:type="gramEnd"/>
            <w:r>
              <w:rPr>
                <w:rFonts w:ascii="仿宋_GB2312" w:eastAsia="仿宋_GB2312" w:hAnsi="Times New Roman" w:hint="eastAsia"/>
              </w:rPr>
              <w:t>有机融入课程教学各环节之中。</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ABF13A"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29521091" w14:textId="77777777" w:rsidR="00F7111F" w:rsidRDefault="00F7111F">
            <w:pPr>
              <w:jc w:val="left"/>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4C5263FD" w14:textId="77777777" w:rsidR="00F7111F" w:rsidRDefault="00F7111F">
            <w:pPr>
              <w:jc w:val="left"/>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0FD2CE89" w14:textId="77777777" w:rsidR="00F7111F" w:rsidRDefault="00F7111F">
            <w:pPr>
              <w:jc w:val="left"/>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254A0748" w14:textId="77777777" w:rsidR="00F7111F" w:rsidRDefault="00F7111F">
            <w:pPr>
              <w:jc w:val="left"/>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240620C3" w14:textId="77777777" w:rsidR="00F7111F" w:rsidRDefault="00F7111F">
            <w:pPr>
              <w:jc w:val="left"/>
              <w:rPr>
                <w:rFonts w:ascii="仿宋_GB2312" w:eastAsia="仿宋_GB2312" w:hAnsi="Times New Roman" w:hint="eastAsia"/>
              </w:rPr>
            </w:pPr>
          </w:p>
        </w:tc>
      </w:tr>
      <w:tr w:rsidR="00F7111F" w14:paraId="176C9A77" w14:textId="77777777" w:rsidTr="00F7111F">
        <w:trPr>
          <w:trHeight w:hRule="exact" w:val="2041"/>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62601EDC" w14:textId="77777777" w:rsidR="00F7111F" w:rsidRDefault="00F7111F">
            <w:pPr>
              <w:widowControl/>
              <w:jc w:val="left"/>
              <w:rPr>
                <w:rFonts w:ascii="仿宋_GB2312" w:eastAsia="仿宋_GB2312" w:hAnsi="Times New Roman"/>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1C8CD80F" w14:textId="77777777" w:rsidR="00F7111F" w:rsidRDefault="00F7111F">
            <w:pPr>
              <w:widowControl/>
              <w:jc w:val="left"/>
              <w:rPr>
                <w:rFonts w:ascii="仿宋_GB2312" w:eastAsia="仿宋_GB2312"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2496DC5" w14:textId="77777777" w:rsidR="00F7111F" w:rsidRDefault="00F7111F">
            <w:pPr>
              <w:widowControl/>
              <w:jc w:val="left"/>
              <w:rPr>
                <w:rFonts w:ascii="仿宋_GB2312" w:eastAsia="仿宋_GB2312" w:hAnsi="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360512DB" w14:textId="77777777" w:rsidR="00F7111F" w:rsidRDefault="00F7111F">
            <w:pPr>
              <w:spacing w:line="320" w:lineRule="exact"/>
              <w:jc w:val="left"/>
              <w:rPr>
                <w:rFonts w:ascii="仿宋_GB2312" w:eastAsia="仿宋_GB2312" w:hAnsi="Times New Roman" w:hint="eastAsia"/>
              </w:rPr>
            </w:pPr>
            <w:r>
              <w:rPr>
                <w:rFonts w:ascii="仿宋_GB2312" w:eastAsia="仿宋_GB2312" w:hAnsi="Times New Roman" w:hint="eastAsia"/>
              </w:rPr>
              <w:t>校企合作共同制定教学大纲、课程考核标准等教学文档；课程内容设计要根据人才培养目标和课程体系支撑培养目标实现的要求，体现现代教育思想，符合科学性、先进性、创新性和教育教学的规律。</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B131CC"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57D061EF" w14:textId="77777777" w:rsidR="00F7111F" w:rsidRDefault="00F7111F">
            <w:pPr>
              <w:jc w:val="left"/>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7049ED5B" w14:textId="77777777" w:rsidR="00F7111F" w:rsidRDefault="00F7111F">
            <w:pPr>
              <w:jc w:val="left"/>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5F23AC99" w14:textId="77777777" w:rsidR="00F7111F" w:rsidRDefault="00F7111F">
            <w:pPr>
              <w:jc w:val="left"/>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76A16330" w14:textId="77777777" w:rsidR="00F7111F" w:rsidRDefault="00F7111F">
            <w:pPr>
              <w:jc w:val="left"/>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28672113" w14:textId="77777777" w:rsidR="00F7111F" w:rsidRDefault="00F7111F">
            <w:pPr>
              <w:jc w:val="left"/>
              <w:rPr>
                <w:rFonts w:ascii="仿宋_GB2312" w:eastAsia="仿宋_GB2312" w:hAnsi="Times New Roman" w:hint="eastAsia"/>
              </w:rPr>
            </w:pPr>
          </w:p>
        </w:tc>
      </w:tr>
      <w:tr w:rsidR="00F7111F" w14:paraId="0893FD74" w14:textId="77777777" w:rsidTr="00F7111F">
        <w:trPr>
          <w:trHeight w:val="2120"/>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3C6E826D" w14:textId="77777777" w:rsidR="00F7111F" w:rsidRDefault="00F7111F">
            <w:pPr>
              <w:widowControl/>
              <w:jc w:val="left"/>
              <w:rPr>
                <w:rFonts w:ascii="仿宋_GB2312" w:eastAsia="仿宋_GB2312" w:hAnsi="Times New Roman"/>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768E561A" w14:textId="77777777" w:rsidR="00F7111F" w:rsidRDefault="00F7111F">
            <w:pPr>
              <w:widowControl/>
              <w:jc w:val="left"/>
              <w:rPr>
                <w:rFonts w:ascii="仿宋_GB2312" w:eastAsia="仿宋_GB2312"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8A20BA" w14:textId="77777777" w:rsidR="00F7111F" w:rsidRDefault="00F7111F">
            <w:pPr>
              <w:widowControl/>
              <w:jc w:val="left"/>
              <w:rPr>
                <w:rFonts w:ascii="仿宋_GB2312" w:eastAsia="仿宋_GB2312" w:hAnsi="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7164E05" w14:textId="77777777" w:rsidR="00F7111F" w:rsidRDefault="00F7111F">
            <w:pPr>
              <w:spacing w:line="320" w:lineRule="exact"/>
              <w:jc w:val="left"/>
              <w:rPr>
                <w:rFonts w:ascii="仿宋_GB2312" w:eastAsia="仿宋_GB2312" w:hAnsi="Times New Roman" w:hint="eastAsia"/>
              </w:rPr>
            </w:pPr>
            <w:r>
              <w:rPr>
                <w:rFonts w:ascii="仿宋_GB2312" w:eastAsia="仿宋_GB2312" w:hAnsi="Times New Roman" w:hint="eastAsia"/>
              </w:rPr>
              <w:t>课程内容与岗位对接，紧密结合行业要求和产业技术发展更新教学内容；教学内容饱满，能体现企业的核心技术或前沿技术；以真实任务、真实案例为依据优化教学内容，科学设计学习任务，做到教、学、做相结合；理论和实践一体化，实践教学环节设计合理。</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BBF679"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tcPr>
          <w:p w14:paraId="6EEB65EF"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tcPr>
          <w:p w14:paraId="57B263D4"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tcPr>
          <w:p w14:paraId="71ACAC55"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tcPr>
          <w:p w14:paraId="085C1D70"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tcPr>
          <w:p w14:paraId="50E1FC2C" w14:textId="77777777" w:rsidR="00F7111F" w:rsidRDefault="00F7111F">
            <w:pPr>
              <w:jc w:val="center"/>
              <w:rPr>
                <w:rFonts w:ascii="仿宋_GB2312" w:eastAsia="仿宋_GB2312" w:hAnsi="Times New Roman" w:hint="eastAsia"/>
              </w:rPr>
            </w:pPr>
          </w:p>
        </w:tc>
      </w:tr>
      <w:tr w:rsidR="00F7111F" w14:paraId="395BC2C4" w14:textId="77777777" w:rsidTr="00F7111F">
        <w:trPr>
          <w:trHeight w:val="2313"/>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06EF9F9" w14:textId="77777777" w:rsidR="00F7111F" w:rsidRDefault="00F7111F">
            <w:pPr>
              <w:jc w:val="center"/>
              <w:rPr>
                <w:rFonts w:ascii="仿宋_GB2312" w:eastAsia="仿宋_GB2312" w:hAnsi="Times New Roman" w:hint="eastAsia"/>
              </w:rPr>
            </w:pPr>
            <w:r>
              <w:rPr>
                <w:rFonts w:ascii="仿宋_GB2312" w:eastAsia="仿宋_GB2312" w:hAnsi="Times New Roman" w:hint="eastAsia"/>
              </w:rPr>
              <w:lastRenderedPageBreak/>
              <w:t>（续上）</w:t>
            </w:r>
          </w:p>
        </w:tc>
        <w:tc>
          <w:tcPr>
            <w:tcW w:w="996" w:type="dxa"/>
            <w:tcBorders>
              <w:top w:val="single" w:sz="4" w:space="0" w:color="auto"/>
              <w:left w:val="single" w:sz="4" w:space="0" w:color="auto"/>
              <w:bottom w:val="single" w:sz="4" w:space="0" w:color="auto"/>
              <w:right w:val="single" w:sz="4" w:space="0" w:color="auto"/>
            </w:tcBorders>
            <w:vAlign w:val="center"/>
            <w:hideMark/>
          </w:tcPr>
          <w:p w14:paraId="2C788D17"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2-2</w:t>
            </w:r>
          </w:p>
          <w:p w14:paraId="27C977B6"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教学内容组织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02381D"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教学内容组织与安排</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B2F96D0"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教学方法创新，引导学生积极思考、乐于实践；运用现代教育技术或虚拟现实技术，实现教学过程与生产过程相对接；理论联系实际，体现专业教育与生产实际相结合、创新创业教育与培养过程相结合、多元化培养与质量标准相结合，突出实际应用，注重实践且成效显著。</w:t>
            </w:r>
          </w:p>
        </w:tc>
        <w:tc>
          <w:tcPr>
            <w:tcW w:w="709" w:type="dxa"/>
            <w:tcBorders>
              <w:top w:val="single" w:sz="4" w:space="0" w:color="auto"/>
              <w:left w:val="single" w:sz="4" w:space="0" w:color="auto"/>
              <w:bottom w:val="single" w:sz="4" w:space="0" w:color="auto"/>
              <w:right w:val="single" w:sz="4" w:space="0" w:color="auto"/>
            </w:tcBorders>
            <w:vAlign w:val="center"/>
            <w:hideMark/>
          </w:tcPr>
          <w:p w14:paraId="5BB98127"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10分</w:t>
            </w:r>
          </w:p>
        </w:tc>
        <w:tc>
          <w:tcPr>
            <w:tcW w:w="567" w:type="dxa"/>
            <w:tcBorders>
              <w:top w:val="single" w:sz="4" w:space="0" w:color="auto"/>
              <w:left w:val="single" w:sz="4" w:space="0" w:color="auto"/>
              <w:bottom w:val="single" w:sz="4" w:space="0" w:color="auto"/>
              <w:right w:val="single" w:sz="4" w:space="0" w:color="auto"/>
            </w:tcBorders>
            <w:vAlign w:val="center"/>
          </w:tcPr>
          <w:p w14:paraId="769C9BF7"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71185B06"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4E68DE9A"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2830A9AA"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6DE9B1ED" w14:textId="77777777" w:rsidR="00F7111F" w:rsidRDefault="00F7111F">
            <w:pPr>
              <w:jc w:val="center"/>
              <w:rPr>
                <w:rFonts w:ascii="仿宋_GB2312" w:eastAsia="仿宋_GB2312" w:hAnsi="Times New Roman" w:hint="eastAsia"/>
              </w:rPr>
            </w:pPr>
          </w:p>
        </w:tc>
      </w:tr>
      <w:tr w:rsidR="00F7111F" w14:paraId="5C334E6C" w14:textId="77777777" w:rsidTr="00F7111F">
        <w:trPr>
          <w:trHeight w:val="2447"/>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104BA1D0"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教学</w:t>
            </w:r>
          </w:p>
          <w:p w14:paraId="408B5C6A"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条件</w:t>
            </w:r>
          </w:p>
          <w:p w14:paraId="3D651CA9"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20分</w:t>
            </w:r>
          </w:p>
        </w:tc>
        <w:tc>
          <w:tcPr>
            <w:tcW w:w="996" w:type="dxa"/>
            <w:tcBorders>
              <w:top w:val="single" w:sz="4" w:space="0" w:color="auto"/>
              <w:left w:val="single" w:sz="4" w:space="0" w:color="auto"/>
              <w:bottom w:val="single" w:sz="4" w:space="0" w:color="auto"/>
              <w:right w:val="single" w:sz="4" w:space="0" w:color="auto"/>
            </w:tcBorders>
            <w:vAlign w:val="center"/>
            <w:hideMark/>
          </w:tcPr>
          <w:p w14:paraId="6B09442D"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3-1</w:t>
            </w:r>
          </w:p>
          <w:p w14:paraId="5D8968CF"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教材及相关教学资源</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B86ADC7"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教材、应用型课程案例</w:t>
            </w:r>
            <w:proofErr w:type="gramStart"/>
            <w:r>
              <w:rPr>
                <w:rFonts w:ascii="仿宋_GB2312" w:eastAsia="仿宋_GB2312" w:hAnsi="Times New Roman" w:hint="eastAsia"/>
              </w:rPr>
              <w:t>库及其</w:t>
            </w:r>
            <w:proofErr w:type="gramEnd"/>
            <w:r>
              <w:rPr>
                <w:rFonts w:ascii="仿宋_GB2312" w:eastAsia="仿宋_GB2312" w:hAnsi="Times New Roman" w:hint="eastAsia"/>
              </w:rPr>
              <w:t>他相关资料建设</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8C5B0AA"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选用行业优秀规划教材（含与行业企业合作编写的高水平自编应用型教材）；建设应用型课程案例库，引入行（企）业的工程案例、视频等；课件、习题等相关资料丰富，并为学生探索性学习和自主学习提供有效的文献资料；实践教材配套齐全，能满足教学需要，校外教师参与教材、实习手册等文档编写。</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174FE2"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10分</w:t>
            </w:r>
          </w:p>
        </w:tc>
        <w:tc>
          <w:tcPr>
            <w:tcW w:w="567" w:type="dxa"/>
            <w:tcBorders>
              <w:top w:val="single" w:sz="4" w:space="0" w:color="auto"/>
              <w:left w:val="single" w:sz="4" w:space="0" w:color="auto"/>
              <w:bottom w:val="single" w:sz="4" w:space="0" w:color="auto"/>
              <w:right w:val="single" w:sz="4" w:space="0" w:color="auto"/>
            </w:tcBorders>
            <w:vAlign w:val="center"/>
          </w:tcPr>
          <w:p w14:paraId="4060811F"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51464AF1"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10B5E0BC"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2C7B5654"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12AB99AD" w14:textId="77777777" w:rsidR="00F7111F" w:rsidRDefault="00F7111F">
            <w:pPr>
              <w:jc w:val="center"/>
              <w:rPr>
                <w:rFonts w:ascii="仿宋_GB2312" w:eastAsia="仿宋_GB2312" w:hAnsi="Times New Roman" w:hint="eastAsia"/>
              </w:rPr>
            </w:pPr>
          </w:p>
        </w:tc>
      </w:tr>
      <w:tr w:rsidR="00F7111F" w14:paraId="6B26D786" w14:textId="77777777" w:rsidTr="00F7111F">
        <w:trPr>
          <w:trHeight w:val="1710"/>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37547780" w14:textId="77777777" w:rsidR="00F7111F" w:rsidRDefault="00F7111F">
            <w:pPr>
              <w:widowControl/>
              <w:jc w:val="left"/>
              <w:rPr>
                <w:rFonts w:ascii="仿宋_GB2312" w:eastAsia="仿宋_GB2312" w:hAnsi="Times New Roman"/>
              </w:rPr>
            </w:pPr>
          </w:p>
        </w:tc>
        <w:tc>
          <w:tcPr>
            <w:tcW w:w="996" w:type="dxa"/>
            <w:tcBorders>
              <w:top w:val="single" w:sz="4" w:space="0" w:color="auto"/>
              <w:left w:val="single" w:sz="4" w:space="0" w:color="auto"/>
              <w:bottom w:val="single" w:sz="4" w:space="0" w:color="auto"/>
              <w:right w:val="single" w:sz="4" w:space="0" w:color="auto"/>
            </w:tcBorders>
            <w:vAlign w:val="center"/>
            <w:hideMark/>
          </w:tcPr>
          <w:p w14:paraId="3E79436A"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3-2</w:t>
            </w:r>
          </w:p>
          <w:p w14:paraId="4D1C1226"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实践教学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F11113"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实践教学环境的先进性与开放性</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328D480"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与行业、企业共建的实践教学基地，基地条件能满足教学要求；能进行开放式教学（理工类课程能开出高水平的实践项目）；实践教学基地体现技术研发、应用及其他社会服务功能。</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6D2118"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659B7374"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17A90BE6"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4B3A3977"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13BB6BF1"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1828AAA2" w14:textId="77777777" w:rsidR="00F7111F" w:rsidRDefault="00F7111F">
            <w:pPr>
              <w:jc w:val="center"/>
              <w:rPr>
                <w:rFonts w:ascii="仿宋_GB2312" w:eastAsia="仿宋_GB2312" w:hAnsi="Times New Roman" w:hint="eastAsia"/>
              </w:rPr>
            </w:pPr>
          </w:p>
        </w:tc>
      </w:tr>
      <w:tr w:rsidR="00F7111F" w14:paraId="7571732B" w14:textId="77777777" w:rsidTr="00F7111F">
        <w:trPr>
          <w:trHeight w:val="177"/>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4C27253E" w14:textId="77777777" w:rsidR="00F7111F" w:rsidRDefault="00F7111F">
            <w:pPr>
              <w:widowControl/>
              <w:jc w:val="left"/>
              <w:rPr>
                <w:rFonts w:ascii="仿宋_GB2312" w:eastAsia="仿宋_GB2312" w:hAnsi="Times New Roman"/>
              </w:rPr>
            </w:pPr>
          </w:p>
        </w:tc>
        <w:tc>
          <w:tcPr>
            <w:tcW w:w="996" w:type="dxa"/>
            <w:tcBorders>
              <w:top w:val="single" w:sz="4" w:space="0" w:color="auto"/>
              <w:left w:val="single" w:sz="4" w:space="0" w:color="auto"/>
              <w:bottom w:val="single" w:sz="4" w:space="0" w:color="auto"/>
              <w:right w:val="single" w:sz="4" w:space="0" w:color="auto"/>
            </w:tcBorders>
            <w:vAlign w:val="center"/>
            <w:hideMark/>
          </w:tcPr>
          <w:p w14:paraId="14CC9537"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3-3</w:t>
            </w:r>
          </w:p>
          <w:p w14:paraId="078522B8"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网络教学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991A81D"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网络教学资源</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3EB2E04"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建有教学资源丰富、功能比较齐全，并能有效共享的网络资源；有效开展混合式教学。</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50FBE2"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6DDC0249"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2C50AE05"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2E30C744"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20594031"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1B004C07" w14:textId="77777777" w:rsidR="00F7111F" w:rsidRDefault="00F7111F">
            <w:pPr>
              <w:jc w:val="center"/>
              <w:rPr>
                <w:rFonts w:ascii="仿宋_GB2312" w:eastAsia="仿宋_GB2312" w:hAnsi="Times New Roman" w:hint="eastAsia"/>
              </w:rPr>
            </w:pPr>
          </w:p>
        </w:tc>
      </w:tr>
      <w:tr w:rsidR="00F7111F" w14:paraId="45868D0D" w14:textId="77777777" w:rsidTr="00F7111F">
        <w:trPr>
          <w:trHeight w:val="1898"/>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1C5C3587"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教学</w:t>
            </w:r>
          </w:p>
          <w:p w14:paraId="187E4E18"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方法</w:t>
            </w:r>
          </w:p>
          <w:p w14:paraId="40869E39"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与手</w:t>
            </w:r>
          </w:p>
          <w:p w14:paraId="0770D0B2"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段15</w:t>
            </w:r>
          </w:p>
          <w:p w14:paraId="0E02E3EE"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分</w:t>
            </w:r>
          </w:p>
        </w:tc>
        <w:tc>
          <w:tcPr>
            <w:tcW w:w="996" w:type="dxa"/>
            <w:tcBorders>
              <w:top w:val="single" w:sz="4" w:space="0" w:color="auto"/>
              <w:left w:val="single" w:sz="4" w:space="0" w:color="auto"/>
              <w:bottom w:val="single" w:sz="4" w:space="0" w:color="auto"/>
              <w:right w:val="single" w:sz="4" w:space="0" w:color="auto"/>
            </w:tcBorders>
            <w:vAlign w:val="center"/>
            <w:hideMark/>
          </w:tcPr>
          <w:p w14:paraId="1FEEDBD5"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4-1</w:t>
            </w:r>
          </w:p>
          <w:p w14:paraId="297440F7"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教学理念</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ECFB40"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教学理念与教学设计</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D6FB6F0"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以职业能力培养为重点。重视探究性学习、自主性学习，以团队式学习为主，体现以学生为中心的教育理念；充分体现职业性、实践性、创新性和开放性的要求。</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CA1C95"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01B762AA"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7350C1C3"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7C2643E9"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63082BF7"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4B8B9957" w14:textId="77777777" w:rsidR="00F7111F" w:rsidRDefault="00F7111F">
            <w:pPr>
              <w:jc w:val="center"/>
              <w:rPr>
                <w:rFonts w:ascii="仿宋_GB2312" w:eastAsia="仿宋_GB2312" w:hAnsi="Times New Roman" w:hint="eastAsia"/>
              </w:rPr>
            </w:pPr>
          </w:p>
        </w:tc>
      </w:tr>
      <w:tr w:rsidR="00F7111F" w14:paraId="130EAA8B" w14:textId="77777777" w:rsidTr="00F7111F">
        <w:trPr>
          <w:trHeight w:val="1190"/>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55DDFB85"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（续上）</w:t>
            </w:r>
          </w:p>
        </w:tc>
        <w:tc>
          <w:tcPr>
            <w:tcW w:w="996" w:type="dxa"/>
            <w:tcBorders>
              <w:top w:val="single" w:sz="4" w:space="0" w:color="auto"/>
              <w:left w:val="single" w:sz="4" w:space="0" w:color="auto"/>
              <w:bottom w:val="single" w:sz="4" w:space="0" w:color="auto"/>
              <w:right w:val="single" w:sz="4" w:space="0" w:color="auto"/>
            </w:tcBorders>
            <w:vAlign w:val="center"/>
            <w:hideMark/>
          </w:tcPr>
          <w:p w14:paraId="40070850"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4-2</w:t>
            </w:r>
          </w:p>
          <w:p w14:paraId="68D6CD96"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教学方法</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99DC3F"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多种教学方法的使用及其效果</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0A30DD1"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重视教学方法改革，灵活运用应用性案例分析（CBL等）、分组讨论（PBL等）、角色扮演、启发引导等教学方法，有效调动学生学习积极性，促进学生学习能力发展。</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55D5DA"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29F9FE9D"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76A98E85"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61CD7B13"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22F7845C"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0C9D8BF3" w14:textId="77777777" w:rsidR="00F7111F" w:rsidRDefault="00F7111F">
            <w:pPr>
              <w:jc w:val="center"/>
              <w:rPr>
                <w:rFonts w:ascii="仿宋_GB2312" w:eastAsia="仿宋_GB2312" w:hAnsi="Times New Roman" w:hint="eastAsia"/>
              </w:rPr>
            </w:pPr>
          </w:p>
        </w:tc>
      </w:tr>
      <w:tr w:rsidR="00F7111F" w14:paraId="26B62C4A" w14:textId="77777777" w:rsidTr="00F7111F">
        <w:trPr>
          <w:trHeight w:val="907"/>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34B151FD" w14:textId="77777777" w:rsidR="00F7111F" w:rsidRDefault="00F7111F">
            <w:pPr>
              <w:widowControl/>
              <w:jc w:val="left"/>
              <w:rPr>
                <w:rFonts w:ascii="仿宋_GB2312" w:eastAsia="仿宋_GB2312" w:hAnsi="Times New Roman"/>
              </w:rPr>
            </w:pPr>
          </w:p>
        </w:tc>
        <w:tc>
          <w:tcPr>
            <w:tcW w:w="996" w:type="dxa"/>
            <w:tcBorders>
              <w:top w:val="single" w:sz="4" w:space="0" w:color="auto"/>
              <w:left w:val="single" w:sz="4" w:space="0" w:color="auto"/>
              <w:bottom w:val="single" w:sz="4" w:space="0" w:color="auto"/>
              <w:right w:val="single" w:sz="4" w:space="0" w:color="auto"/>
            </w:tcBorders>
            <w:vAlign w:val="center"/>
            <w:hideMark/>
          </w:tcPr>
          <w:p w14:paraId="11A3394B"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4-3</w:t>
            </w:r>
          </w:p>
          <w:p w14:paraId="3DD9B8AE"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信息技术与课程融合</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48EBB28"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信息技术的应用</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2AEE677"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恰当充分地使用现代教育信息技术手段开展教学活动，并在激发学生学习兴趣和提高教学效果方面取得实效。</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CC4384"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2946E217"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1F5C5C9B"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35596E64"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42ECC220"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0FE030A0" w14:textId="77777777" w:rsidR="00F7111F" w:rsidRDefault="00F7111F">
            <w:pPr>
              <w:jc w:val="center"/>
              <w:rPr>
                <w:rFonts w:ascii="仿宋_GB2312" w:eastAsia="仿宋_GB2312" w:hAnsi="Times New Roman" w:hint="eastAsia"/>
              </w:rPr>
            </w:pPr>
          </w:p>
        </w:tc>
      </w:tr>
      <w:tr w:rsidR="00F7111F" w14:paraId="4F0F2B68" w14:textId="77777777" w:rsidTr="00F7111F">
        <w:trPr>
          <w:trHeight w:val="498"/>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35CDD545" w14:textId="77777777" w:rsidR="00F7111F" w:rsidRDefault="00F7111F">
            <w:pPr>
              <w:jc w:val="center"/>
              <w:rPr>
                <w:rFonts w:ascii="仿宋_GB2312" w:eastAsia="仿宋_GB2312" w:hAnsi="Times New Roman" w:hint="eastAsia"/>
              </w:rPr>
            </w:pPr>
            <w:r>
              <w:rPr>
                <w:rFonts w:ascii="仿宋_GB2312" w:eastAsia="仿宋_GB2312" w:hAnsi="Times New Roman" w:hint="eastAsia"/>
              </w:rPr>
              <w:lastRenderedPageBreak/>
              <w:t>教</w:t>
            </w:r>
          </w:p>
          <w:p w14:paraId="347B8F5C"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学</w:t>
            </w:r>
          </w:p>
          <w:p w14:paraId="0337875B" w14:textId="77777777" w:rsidR="00F7111F" w:rsidRDefault="00F7111F">
            <w:pPr>
              <w:jc w:val="center"/>
              <w:rPr>
                <w:rFonts w:ascii="仿宋_GB2312" w:eastAsia="仿宋_GB2312" w:hAnsi="Times New Roman" w:hint="eastAsia"/>
              </w:rPr>
            </w:pPr>
            <w:proofErr w:type="gramStart"/>
            <w:r>
              <w:rPr>
                <w:rFonts w:ascii="仿宋_GB2312" w:eastAsia="仿宋_GB2312" w:hAnsi="Times New Roman" w:hint="eastAsia"/>
              </w:rPr>
              <w:t>效</w:t>
            </w:r>
            <w:proofErr w:type="gramEnd"/>
          </w:p>
          <w:p w14:paraId="045053C0"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果</w:t>
            </w:r>
          </w:p>
          <w:p w14:paraId="18A9AE3E"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15</w:t>
            </w:r>
          </w:p>
          <w:p w14:paraId="408E418D"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分</w:t>
            </w:r>
          </w:p>
        </w:tc>
        <w:tc>
          <w:tcPr>
            <w:tcW w:w="996" w:type="dxa"/>
            <w:tcBorders>
              <w:top w:val="single" w:sz="4" w:space="0" w:color="auto"/>
              <w:left w:val="single" w:sz="4" w:space="0" w:color="auto"/>
              <w:bottom w:val="single" w:sz="4" w:space="0" w:color="auto"/>
              <w:right w:val="single" w:sz="4" w:space="0" w:color="auto"/>
            </w:tcBorders>
            <w:vAlign w:val="center"/>
            <w:hideMark/>
          </w:tcPr>
          <w:p w14:paraId="2C75A24A"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5-1</w:t>
            </w:r>
          </w:p>
          <w:p w14:paraId="37DFCDCB"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校内评价</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FE6C794" w14:textId="77777777" w:rsidR="00F7111F" w:rsidRDefault="00F7111F">
            <w:pPr>
              <w:spacing w:line="300" w:lineRule="exact"/>
              <w:jc w:val="center"/>
              <w:rPr>
                <w:rFonts w:ascii="仿宋_GB2312" w:eastAsia="仿宋_GB2312" w:hAnsi="Times New Roman" w:hint="eastAsia"/>
              </w:rPr>
            </w:pPr>
            <w:r>
              <w:rPr>
                <w:rFonts w:ascii="仿宋_GB2312" w:eastAsia="仿宋_GB2312" w:hAnsi="Times New Roman" w:hint="eastAsia"/>
              </w:rPr>
              <w:t>校内督导、同行教师及学生评价</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38342A4"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评价优良，支撑材料信度和效度均较高。</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A09188"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63FBBCEF"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4B8C154F"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581A5489"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0529E7A3"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33A7FFDA" w14:textId="77777777" w:rsidR="00F7111F" w:rsidRDefault="00F7111F">
            <w:pPr>
              <w:jc w:val="center"/>
              <w:rPr>
                <w:rFonts w:ascii="仿宋_GB2312" w:eastAsia="仿宋_GB2312" w:hAnsi="Times New Roman" w:hint="eastAsia"/>
              </w:rPr>
            </w:pPr>
          </w:p>
        </w:tc>
      </w:tr>
      <w:tr w:rsidR="00F7111F" w14:paraId="2A0C72FD" w14:textId="77777777" w:rsidTr="00F7111F">
        <w:trPr>
          <w:trHeight w:val="90"/>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14010D20" w14:textId="77777777" w:rsidR="00F7111F" w:rsidRDefault="00F7111F">
            <w:pPr>
              <w:widowControl/>
              <w:jc w:val="left"/>
              <w:rPr>
                <w:rFonts w:ascii="仿宋_GB2312" w:eastAsia="仿宋_GB2312" w:hAnsi="Times New Roman"/>
              </w:rPr>
            </w:pPr>
          </w:p>
        </w:tc>
        <w:tc>
          <w:tcPr>
            <w:tcW w:w="996" w:type="dxa"/>
            <w:tcBorders>
              <w:top w:val="single" w:sz="4" w:space="0" w:color="auto"/>
              <w:left w:val="single" w:sz="4" w:space="0" w:color="auto"/>
              <w:bottom w:val="single" w:sz="4" w:space="0" w:color="auto"/>
              <w:right w:val="single" w:sz="4" w:space="0" w:color="auto"/>
            </w:tcBorders>
            <w:vAlign w:val="center"/>
            <w:hideMark/>
          </w:tcPr>
          <w:p w14:paraId="07613E06"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5-2</w:t>
            </w:r>
          </w:p>
          <w:p w14:paraId="389524E7"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行业企业评价</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B578A6" w14:textId="77777777" w:rsidR="00F7111F" w:rsidRDefault="00F7111F">
            <w:pPr>
              <w:spacing w:line="300" w:lineRule="exact"/>
              <w:jc w:val="center"/>
              <w:rPr>
                <w:rFonts w:ascii="仿宋_GB2312" w:eastAsia="仿宋_GB2312" w:hAnsi="Times New Roman" w:hint="eastAsia"/>
              </w:rPr>
            </w:pPr>
            <w:r>
              <w:rPr>
                <w:rFonts w:ascii="仿宋_GB2312" w:eastAsia="仿宋_GB2312" w:hAnsi="Times New Roman" w:hint="eastAsia"/>
              </w:rPr>
              <w:t>行业企业领导</w:t>
            </w:r>
            <w:proofErr w:type="gramStart"/>
            <w:r>
              <w:rPr>
                <w:rFonts w:ascii="仿宋_GB2312" w:eastAsia="仿宋_GB2312" w:hAnsi="Times New Roman" w:hint="eastAsia"/>
              </w:rPr>
              <w:t>与校聘教师</w:t>
            </w:r>
            <w:proofErr w:type="gramEnd"/>
            <w:r>
              <w:rPr>
                <w:rFonts w:ascii="仿宋_GB2312" w:eastAsia="仿宋_GB2312" w:hAnsi="Times New Roman" w:hint="eastAsia"/>
              </w:rPr>
              <w:t>评价</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8E26420"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评价优良，支撑材料信度和效度均较高。</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280813"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2ACAA2AF"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3ACFEEFD"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56102A76"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4539E6CE"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595842ED" w14:textId="77777777" w:rsidR="00F7111F" w:rsidRDefault="00F7111F">
            <w:pPr>
              <w:jc w:val="center"/>
              <w:rPr>
                <w:rFonts w:ascii="仿宋_GB2312" w:eastAsia="仿宋_GB2312" w:hAnsi="Times New Roman" w:hint="eastAsia"/>
              </w:rPr>
            </w:pPr>
          </w:p>
        </w:tc>
      </w:tr>
      <w:tr w:rsidR="00F7111F" w14:paraId="395C800A" w14:textId="77777777" w:rsidTr="00F7111F">
        <w:trPr>
          <w:trHeight w:val="1008"/>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3AA4152C" w14:textId="77777777" w:rsidR="00F7111F" w:rsidRDefault="00F7111F">
            <w:pPr>
              <w:widowControl/>
              <w:jc w:val="left"/>
              <w:rPr>
                <w:rFonts w:ascii="仿宋_GB2312" w:eastAsia="仿宋_GB2312" w:hAnsi="Times New Roman"/>
              </w:rPr>
            </w:pPr>
          </w:p>
        </w:tc>
        <w:tc>
          <w:tcPr>
            <w:tcW w:w="996" w:type="dxa"/>
            <w:tcBorders>
              <w:top w:val="single" w:sz="4" w:space="0" w:color="auto"/>
              <w:left w:val="single" w:sz="4" w:space="0" w:color="auto"/>
              <w:bottom w:val="single" w:sz="4" w:space="0" w:color="auto"/>
              <w:right w:val="single" w:sz="4" w:space="0" w:color="auto"/>
            </w:tcBorders>
            <w:vAlign w:val="center"/>
            <w:hideMark/>
          </w:tcPr>
          <w:p w14:paraId="43CD1AD7"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5-3</w:t>
            </w:r>
          </w:p>
          <w:p w14:paraId="2E8B8C7D"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学生学科实践成果</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A995DD8" w14:textId="77777777" w:rsidR="00F7111F" w:rsidRDefault="00F7111F">
            <w:pPr>
              <w:spacing w:line="300" w:lineRule="exact"/>
              <w:jc w:val="center"/>
              <w:rPr>
                <w:rFonts w:ascii="仿宋_GB2312" w:eastAsia="仿宋_GB2312" w:hAnsi="Times New Roman" w:hint="eastAsia"/>
              </w:rPr>
            </w:pPr>
            <w:r>
              <w:rPr>
                <w:rFonts w:ascii="仿宋_GB2312" w:eastAsia="仿宋_GB2312" w:hAnsi="Times New Roman" w:hint="eastAsia"/>
              </w:rPr>
              <w:t>考试</w:t>
            </w:r>
            <w:proofErr w:type="gramStart"/>
            <w:r>
              <w:rPr>
                <w:rFonts w:ascii="仿宋_GB2312" w:eastAsia="仿宋_GB2312" w:hAnsi="Times New Roman" w:hint="eastAsia"/>
              </w:rPr>
              <w:t>取职业</w:t>
            </w:r>
            <w:proofErr w:type="gramEnd"/>
            <w:r>
              <w:rPr>
                <w:rFonts w:ascii="仿宋_GB2312" w:eastAsia="仿宋_GB2312" w:hAnsi="Times New Roman" w:hint="eastAsia"/>
              </w:rPr>
              <w:t>资格证及学科竞赛获奖</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8B1F76B"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课程相关的职业资格证书或专业技能水平证书获得率高，相应专业学科技能竞赛参赛率和获奖率高。</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6D9671"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5D314D55"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47709F61"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469F1C7D"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6114AF7D"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719D4492" w14:textId="77777777" w:rsidR="00F7111F" w:rsidRDefault="00F7111F">
            <w:pPr>
              <w:jc w:val="center"/>
              <w:rPr>
                <w:rFonts w:ascii="仿宋_GB2312" w:eastAsia="仿宋_GB2312" w:hAnsi="Times New Roman" w:hint="eastAsia"/>
              </w:rPr>
            </w:pPr>
          </w:p>
        </w:tc>
      </w:tr>
      <w:tr w:rsidR="00F7111F" w14:paraId="71347485" w14:textId="77777777" w:rsidTr="00F7111F">
        <w:trPr>
          <w:trHeight w:val="742"/>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2CA8C1CC"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教学改革与研究</w:t>
            </w:r>
          </w:p>
          <w:p w14:paraId="611F717F"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10分</w:t>
            </w:r>
          </w:p>
        </w:tc>
        <w:tc>
          <w:tcPr>
            <w:tcW w:w="996" w:type="dxa"/>
            <w:tcBorders>
              <w:top w:val="single" w:sz="4" w:space="0" w:color="auto"/>
              <w:left w:val="single" w:sz="4" w:space="0" w:color="auto"/>
              <w:bottom w:val="single" w:sz="4" w:space="0" w:color="auto"/>
              <w:right w:val="single" w:sz="4" w:space="0" w:color="auto"/>
            </w:tcBorders>
            <w:vAlign w:val="center"/>
            <w:hideMark/>
          </w:tcPr>
          <w:p w14:paraId="0E51EC6E"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6-1</w:t>
            </w:r>
          </w:p>
          <w:p w14:paraId="77E802E3"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教学创新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C3B0E2" w14:textId="77777777" w:rsidR="00F7111F" w:rsidRDefault="00F7111F">
            <w:pPr>
              <w:spacing w:line="300" w:lineRule="exact"/>
              <w:jc w:val="center"/>
              <w:rPr>
                <w:rFonts w:ascii="仿宋_GB2312" w:eastAsia="仿宋_GB2312" w:hAnsi="Times New Roman" w:hint="eastAsia"/>
              </w:rPr>
            </w:pPr>
            <w:r>
              <w:rPr>
                <w:rFonts w:ascii="仿宋_GB2312" w:eastAsia="仿宋_GB2312" w:hAnsi="Times New Roman" w:hint="eastAsia"/>
              </w:rPr>
              <w:t>教研、教学创新</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0658FAA"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对应用型课程建设理念明晰，目的明确，改革有思路；教研活动推动应用型教学改革，取得明显成效。</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454420"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03535187"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2E6B499D"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64F3CDE6"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782ED46E"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37988509" w14:textId="77777777" w:rsidR="00F7111F" w:rsidRDefault="00F7111F">
            <w:pPr>
              <w:jc w:val="center"/>
              <w:rPr>
                <w:rFonts w:ascii="仿宋_GB2312" w:eastAsia="仿宋_GB2312" w:hAnsi="Times New Roman" w:hint="eastAsia"/>
              </w:rPr>
            </w:pPr>
          </w:p>
        </w:tc>
      </w:tr>
      <w:tr w:rsidR="00F7111F" w14:paraId="7988BC7B" w14:textId="77777777" w:rsidTr="00F7111F">
        <w:trPr>
          <w:trHeight w:val="235"/>
          <w:jc w:val="center"/>
        </w:trPr>
        <w:tc>
          <w:tcPr>
            <w:tcW w:w="7083" w:type="dxa"/>
            <w:vMerge/>
            <w:tcBorders>
              <w:top w:val="single" w:sz="4" w:space="0" w:color="auto"/>
              <w:left w:val="single" w:sz="4" w:space="0" w:color="auto"/>
              <w:bottom w:val="single" w:sz="4" w:space="0" w:color="auto"/>
              <w:right w:val="single" w:sz="4" w:space="0" w:color="auto"/>
            </w:tcBorders>
            <w:vAlign w:val="center"/>
            <w:hideMark/>
          </w:tcPr>
          <w:p w14:paraId="046712BF" w14:textId="77777777" w:rsidR="00F7111F" w:rsidRDefault="00F7111F">
            <w:pPr>
              <w:widowControl/>
              <w:jc w:val="left"/>
              <w:rPr>
                <w:rFonts w:ascii="仿宋_GB2312" w:eastAsia="仿宋_GB2312" w:hAnsi="Times New Roman"/>
              </w:rPr>
            </w:pPr>
          </w:p>
        </w:tc>
        <w:tc>
          <w:tcPr>
            <w:tcW w:w="996" w:type="dxa"/>
            <w:tcBorders>
              <w:top w:val="single" w:sz="4" w:space="0" w:color="auto"/>
              <w:left w:val="single" w:sz="4" w:space="0" w:color="auto"/>
              <w:bottom w:val="single" w:sz="4" w:space="0" w:color="auto"/>
              <w:right w:val="single" w:sz="4" w:space="0" w:color="auto"/>
            </w:tcBorders>
            <w:vAlign w:val="center"/>
            <w:hideMark/>
          </w:tcPr>
          <w:p w14:paraId="0146E9C1"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6-2教学改革</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8245B7" w14:textId="77777777" w:rsidR="00F7111F" w:rsidRDefault="00F7111F">
            <w:pPr>
              <w:spacing w:line="300" w:lineRule="exact"/>
              <w:jc w:val="center"/>
              <w:rPr>
                <w:rFonts w:ascii="仿宋_GB2312" w:eastAsia="仿宋_GB2312" w:hAnsi="Times New Roman" w:hint="eastAsia"/>
              </w:rPr>
            </w:pPr>
            <w:r>
              <w:rPr>
                <w:rFonts w:ascii="仿宋_GB2312" w:eastAsia="仿宋_GB2312" w:hAnsi="Times New Roman" w:hint="eastAsia"/>
              </w:rPr>
              <w:t>教改项目与教学成果</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8B94496" w14:textId="77777777" w:rsidR="00F7111F" w:rsidRDefault="00F7111F">
            <w:pPr>
              <w:spacing w:line="300" w:lineRule="exact"/>
              <w:jc w:val="left"/>
              <w:rPr>
                <w:rFonts w:ascii="仿宋_GB2312" w:eastAsia="仿宋_GB2312" w:hAnsi="Times New Roman" w:hint="eastAsia"/>
              </w:rPr>
            </w:pPr>
            <w:r>
              <w:rPr>
                <w:rFonts w:ascii="仿宋_GB2312" w:eastAsia="仿宋_GB2312" w:hAnsi="Times New Roman" w:hint="eastAsia"/>
              </w:rPr>
              <w:t>有校级以上教改项目或获得教学成果奖；公开发表了高质量的应用型教学研究论文。</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89224B"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5分</w:t>
            </w:r>
          </w:p>
        </w:tc>
        <w:tc>
          <w:tcPr>
            <w:tcW w:w="567" w:type="dxa"/>
            <w:tcBorders>
              <w:top w:val="single" w:sz="4" w:space="0" w:color="auto"/>
              <w:left w:val="single" w:sz="4" w:space="0" w:color="auto"/>
              <w:bottom w:val="single" w:sz="4" w:space="0" w:color="auto"/>
              <w:right w:val="single" w:sz="4" w:space="0" w:color="auto"/>
            </w:tcBorders>
            <w:vAlign w:val="center"/>
          </w:tcPr>
          <w:p w14:paraId="65F579B3"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154ABBCB" w14:textId="77777777" w:rsidR="00F7111F" w:rsidRDefault="00F7111F">
            <w:pPr>
              <w:jc w:val="center"/>
              <w:rPr>
                <w:rFonts w:ascii="仿宋_GB2312" w:eastAsia="仿宋_GB2312" w:hAnsi="Times New Roman" w:hint="eastAsia"/>
              </w:rPr>
            </w:pPr>
          </w:p>
        </w:tc>
        <w:tc>
          <w:tcPr>
            <w:tcW w:w="567" w:type="dxa"/>
            <w:tcBorders>
              <w:top w:val="single" w:sz="4" w:space="0" w:color="auto"/>
              <w:left w:val="single" w:sz="4" w:space="0" w:color="auto"/>
              <w:bottom w:val="single" w:sz="4" w:space="0" w:color="auto"/>
              <w:right w:val="single" w:sz="4" w:space="0" w:color="auto"/>
            </w:tcBorders>
            <w:vAlign w:val="center"/>
          </w:tcPr>
          <w:p w14:paraId="6F132692" w14:textId="77777777" w:rsidR="00F7111F" w:rsidRDefault="00F7111F">
            <w:pPr>
              <w:jc w:val="center"/>
              <w:rPr>
                <w:rFonts w:ascii="仿宋_GB2312" w:eastAsia="仿宋_GB2312" w:hAnsi="Times New Roman" w:hint="eastAsia"/>
              </w:rPr>
            </w:pPr>
          </w:p>
        </w:tc>
        <w:tc>
          <w:tcPr>
            <w:tcW w:w="425" w:type="dxa"/>
            <w:tcBorders>
              <w:top w:val="single" w:sz="4" w:space="0" w:color="auto"/>
              <w:left w:val="single" w:sz="4" w:space="0" w:color="auto"/>
              <w:bottom w:val="single" w:sz="4" w:space="0" w:color="auto"/>
              <w:right w:val="single" w:sz="4" w:space="0" w:color="auto"/>
            </w:tcBorders>
            <w:vAlign w:val="center"/>
          </w:tcPr>
          <w:p w14:paraId="4CBBA859" w14:textId="77777777" w:rsidR="00F7111F" w:rsidRDefault="00F7111F">
            <w:pPr>
              <w:jc w:val="center"/>
              <w:rPr>
                <w:rFonts w:ascii="仿宋_GB2312" w:eastAsia="仿宋_GB2312" w:hAnsi="Times New Roman" w:hint="eastAsia"/>
              </w:rPr>
            </w:pPr>
          </w:p>
        </w:tc>
        <w:tc>
          <w:tcPr>
            <w:tcW w:w="650" w:type="dxa"/>
            <w:tcBorders>
              <w:top w:val="single" w:sz="4" w:space="0" w:color="auto"/>
              <w:left w:val="single" w:sz="4" w:space="0" w:color="auto"/>
              <w:bottom w:val="single" w:sz="4" w:space="0" w:color="auto"/>
              <w:right w:val="single" w:sz="4" w:space="0" w:color="auto"/>
            </w:tcBorders>
            <w:vAlign w:val="center"/>
          </w:tcPr>
          <w:p w14:paraId="56363B2B" w14:textId="77777777" w:rsidR="00F7111F" w:rsidRDefault="00F7111F">
            <w:pPr>
              <w:jc w:val="center"/>
              <w:rPr>
                <w:rFonts w:ascii="仿宋_GB2312" w:eastAsia="仿宋_GB2312" w:hAnsi="Times New Roman" w:hint="eastAsia"/>
              </w:rPr>
            </w:pPr>
          </w:p>
        </w:tc>
      </w:tr>
      <w:tr w:rsidR="00F7111F" w14:paraId="17D66541" w14:textId="77777777" w:rsidTr="00F7111F">
        <w:trPr>
          <w:trHeight w:hRule="exact" w:val="637"/>
          <w:jc w:val="center"/>
        </w:trPr>
        <w:tc>
          <w:tcPr>
            <w:tcW w:w="7083" w:type="dxa"/>
            <w:gridSpan w:val="5"/>
            <w:tcBorders>
              <w:top w:val="single" w:sz="4" w:space="0" w:color="auto"/>
              <w:left w:val="single" w:sz="4" w:space="0" w:color="auto"/>
              <w:bottom w:val="single" w:sz="4" w:space="0" w:color="auto"/>
              <w:right w:val="single" w:sz="4" w:space="0" w:color="auto"/>
            </w:tcBorders>
            <w:vAlign w:val="center"/>
            <w:hideMark/>
          </w:tcPr>
          <w:p w14:paraId="0DB3AF0D" w14:textId="77777777" w:rsidR="00F7111F" w:rsidRDefault="00F7111F">
            <w:pPr>
              <w:jc w:val="center"/>
              <w:rPr>
                <w:rFonts w:ascii="仿宋_GB2312" w:eastAsia="仿宋_GB2312" w:hAnsi="Times New Roman" w:hint="eastAsia"/>
              </w:rPr>
            </w:pPr>
            <w:r>
              <w:rPr>
                <w:rFonts w:ascii="仿宋_GB2312" w:eastAsia="仿宋_GB2312" w:hAnsi="Times New Roman" w:hint="eastAsia"/>
              </w:rPr>
              <w:t>自评总分</w:t>
            </w:r>
          </w:p>
        </w:tc>
        <w:tc>
          <w:tcPr>
            <w:tcW w:w="2776" w:type="dxa"/>
            <w:gridSpan w:val="5"/>
            <w:tcBorders>
              <w:top w:val="single" w:sz="4" w:space="0" w:color="auto"/>
              <w:left w:val="single" w:sz="4" w:space="0" w:color="auto"/>
              <w:bottom w:val="single" w:sz="4" w:space="0" w:color="auto"/>
              <w:right w:val="single" w:sz="4" w:space="0" w:color="auto"/>
            </w:tcBorders>
            <w:vAlign w:val="center"/>
          </w:tcPr>
          <w:p w14:paraId="414F3CA5" w14:textId="77777777" w:rsidR="00F7111F" w:rsidRDefault="00F7111F">
            <w:pPr>
              <w:jc w:val="center"/>
              <w:rPr>
                <w:rFonts w:ascii="仿宋_GB2312" w:eastAsia="仿宋_GB2312" w:hAnsi="Times New Roman" w:hint="eastAsia"/>
              </w:rPr>
            </w:pPr>
          </w:p>
        </w:tc>
      </w:tr>
    </w:tbl>
    <w:p w14:paraId="16F723E4" w14:textId="77777777" w:rsidR="00F7111F" w:rsidRDefault="00F7111F" w:rsidP="00F7111F">
      <w:pPr>
        <w:spacing w:before="240"/>
        <w:rPr>
          <w:rFonts w:ascii="仿宋_GB2312" w:eastAsia="仿宋_GB2312" w:hAnsi="Times New Roman" w:hint="eastAsia"/>
          <w:sz w:val="24"/>
        </w:rPr>
      </w:pPr>
      <w:r>
        <w:rPr>
          <w:rFonts w:ascii="仿宋_GB2312" w:eastAsia="仿宋_GB2312" w:hAnsi="Times New Roman" w:hint="eastAsia"/>
          <w:sz w:val="24"/>
        </w:rPr>
        <w:t>备注：评估等级中给出了A、B、C、D四个等级，其中，A等级系数取值[0.85,1.0]，B等级系数取值[0.7,0.85)，C等级系数取值[0.6,0.7)，D等级系数取值[0.0,0.6)。另外，“[”包括该系数值；“（”不包括该系数值。</w:t>
      </w:r>
    </w:p>
    <w:p w14:paraId="5A9DD7DB" w14:textId="77777777" w:rsidR="006D5902" w:rsidRPr="00F7111F" w:rsidRDefault="006D5902"/>
    <w:sectPr w:rsidR="006D5902" w:rsidRPr="00F711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8E898" w14:textId="77777777" w:rsidR="00625C1A" w:rsidRDefault="00625C1A" w:rsidP="00F7111F">
      <w:r>
        <w:separator/>
      </w:r>
    </w:p>
  </w:endnote>
  <w:endnote w:type="continuationSeparator" w:id="0">
    <w:p w14:paraId="0D72ADAE" w14:textId="77777777" w:rsidR="00625C1A" w:rsidRDefault="00625C1A" w:rsidP="00F71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8B9D1" w14:textId="77777777" w:rsidR="00625C1A" w:rsidRDefault="00625C1A" w:rsidP="00F7111F">
      <w:r>
        <w:separator/>
      </w:r>
    </w:p>
  </w:footnote>
  <w:footnote w:type="continuationSeparator" w:id="0">
    <w:p w14:paraId="30DE86E1" w14:textId="77777777" w:rsidR="00625C1A" w:rsidRDefault="00625C1A" w:rsidP="00F71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02"/>
    <w:rsid w:val="00625C1A"/>
    <w:rsid w:val="006D5902"/>
    <w:rsid w:val="00F71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A2E57"/>
  <w15:chartTrackingRefBased/>
  <w15:docId w15:val="{EEEEA211-F41A-49B5-AA00-93892C88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11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111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7111F"/>
    <w:rPr>
      <w:sz w:val="18"/>
      <w:szCs w:val="18"/>
    </w:rPr>
  </w:style>
  <w:style w:type="paragraph" w:styleId="a5">
    <w:name w:val="footer"/>
    <w:basedOn w:val="a"/>
    <w:link w:val="a6"/>
    <w:uiPriority w:val="99"/>
    <w:unhideWhenUsed/>
    <w:rsid w:val="00F7111F"/>
    <w:pPr>
      <w:tabs>
        <w:tab w:val="center" w:pos="4153"/>
        <w:tab w:val="right" w:pos="8306"/>
      </w:tabs>
      <w:snapToGrid w:val="0"/>
      <w:jc w:val="left"/>
    </w:pPr>
    <w:rPr>
      <w:sz w:val="18"/>
      <w:szCs w:val="18"/>
    </w:rPr>
  </w:style>
  <w:style w:type="character" w:customStyle="1" w:styleId="a6">
    <w:name w:val="页脚 字符"/>
    <w:basedOn w:val="a0"/>
    <w:link w:val="a5"/>
    <w:uiPriority w:val="99"/>
    <w:rsid w:val="00F711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19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dc:creator>
  <cp:keywords/>
  <dc:description/>
  <cp:lastModifiedBy>Ding</cp:lastModifiedBy>
  <cp:revision>2</cp:revision>
  <dcterms:created xsi:type="dcterms:W3CDTF">2025-06-25T01:16:00Z</dcterms:created>
  <dcterms:modified xsi:type="dcterms:W3CDTF">2025-06-25T01:32:00Z</dcterms:modified>
</cp:coreProperties>
</file>